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5685B24A"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6C01B5" w:rsidRPr="006C01B5">
                                  <w:rPr>
                                    <w:rFonts w:cs="Arial"/>
                                    <w:b/>
                                    <w:color w:val="auto"/>
                                    <w:sz w:val="40"/>
                                    <w:szCs w:val="56"/>
                                  </w:rPr>
                                  <w:t xml:space="preserve">IBM </w:t>
                                </w:r>
                                <w:proofErr w:type="spellStart"/>
                                <w:r w:rsidR="006C01B5" w:rsidRPr="006C01B5">
                                  <w:rPr>
                                    <w:rFonts w:cs="Arial"/>
                                    <w:b/>
                                    <w:color w:val="auto"/>
                                    <w:sz w:val="40"/>
                                    <w:szCs w:val="56"/>
                                  </w:rPr>
                                  <w:t>QRadar</w:t>
                                </w:r>
                                <w:proofErr w:type="spellEnd"/>
                                <w:r w:rsidR="006C01B5" w:rsidRPr="006C01B5">
                                  <w:rPr>
                                    <w:rFonts w:cs="Arial"/>
                                    <w:b/>
                                    <w:color w:val="auto"/>
                                    <w:sz w:val="40"/>
                                    <w:szCs w:val="56"/>
                                  </w:rPr>
                                  <w:t xml:space="preserve"> Renewal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5685B24A"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6C01B5" w:rsidRPr="006C01B5">
                            <w:rPr>
                              <w:rFonts w:cs="Arial"/>
                              <w:b/>
                              <w:color w:val="auto"/>
                              <w:sz w:val="40"/>
                              <w:szCs w:val="56"/>
                            </w:rPr>
                            <w:t>IBM QRadar Renewal</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DF3A786" w:rsidR="006F3955" w:rsidRDefault="00B32D04" w:rsidP="007C5AE6">
                                      <w:pPr>
                                        <w:rPr>
                                          <w:lang w:val="ka-GE"/>
                                        </w:rPr>
                                      </w:pPr>
                                      <w:r>
                                        <w:t>2</w:t>
                                      </w:r>
                                      <w:r>
                                        <w:rPr>
                                          <w:lang w:val="ka-GE"/>
                                        </w:rPr>
                                        <w:t>1</w:t>
                                      </w:r>
                                      <w:r w:rsidR="006F3955">
                                        <w:rPr>
                                          <w:lang w:val="ka-GE"/>
                                        </w:rPr>
                                        <w:t xml:space="preserve"> </w:t>
                                      </w:r>
                                      <w:r>
                                        <w:rPr>
                                          <w:lang w:val="ka-GE"/>
                                        </w:rPr>
                                        <w:t>აპრილი</w:t>
                                      </w:r>
                                      <w:r w:rsidR="006F3955">
                                        <w:rPr>
                                          <w:lang w:val="ka-GE"/>
                                        </w:rPr>
                                        <w:t xml:space="preserve"> 20</w:t>
                                      </w:r>
                                      <w:r>
                                        <w:rPr>
                                          <w:lang w:val="ka-GE"/>
                                        </w:rPr>
                                        <w:t>21</w:t>
                                      </w:r>
                                    </w:p>
                                    <w:p w14:paraId="5273460A" w14:textId="0F25BAF3" w:rsidR="006F3955" w:rsidRPr="00415C7C" w:rsidRDefault="00B32D04" w:rsidP="00B32D04">
                                      <w:pPr>
                                        <w:rPr>
                                          <w:lang w:val="ka-GE"/>
                                        </w:rPr>
                                      </w:pPr>
                                      <w:r>
                                        <w:t>2</w:t>
                                      </w:r>
                                      <w:r>
                                        <w:rPr>
                                          <w:lang w:val="ka-GE"/>
                                        </w:rPr>
                                        <w:t>3</w:t>
                                      </w:r>
                                      <w:r w:rsidR="006F3955">
                                        <w:rPr>
                                          <w:lang w:val="ka-GE"/>
                                        </w:rPr>
                                        <w:t xml:space="preserve"> </w:t>
                                      </w:r>
                                      <w:r>
                                        <w:rPr>
                                          <w:lang w:val="ka-GE"/>
                                        </w:rPr>
                                        <w:t>აპრილი 2021</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2D516649" w14:textId="31CE08AC" w:rsidR="006F3955" w:rsidRPr="008464E9" w:rsidRDefault="008464E9" w:rsidP="00313B50">
                                      <w:r>
                                        <w:t>Bcholadze@bog.ge</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1DF3A786" w:rsidR="006F3955" w:rsidRDefault="00B32D04" w:rsidP="007C5AE6">
                                <w:pPr>
                                  <w:rPr>
                                    <w:lang w:val="ka-GE"/>
                                  </w:rPr>
                                </w:pPr>
                                <w:r>
                                  <w:t>2</w:t>
                                </w:r>
                                <w:r>
                                  <w:rPr>
                                    <w:lang w:val="ka-GE"/>
                                  </w:rPr>
                                  <w:t>1</w:t>
                                </w:r>
                                <w:r w:rsidR="006F3955">
                                  <w:rPr>
                                    <w:lang w:val="ka-GE"/>
                                  </w:rPr>
                                  <w:t xml:space="preserve"> </w:t>
                                </w:r>
                                <w:r>
                                  <w:rPr>
                                    <w:lang w:val="ka-GE"/>
                                  </w:rPr>
                                  <w:t>აპრილი</w:t>
                                </w:r>
                                <w:r w:rsidR="006F3955">
                                  <w:rPr>
                                    <w:lang w:val="ka-GE"/>
                                  </w:rPr>
                                  <w:t xml:space="preserve"> 20</w:t>
                                </w:r>
                                <w:r>
                                  <w:rPr>
                                    <w:lang w:val="ka-GE"/>
                                  </w:rPr>
                                  <w:t>21</w:t>
                                </w:r>
                              </w:p>
                              <w:p w14:paraId="5273460A" w14:textId="0F25BAF3" w:rsidR="006F3955" w:rsidRPr="00415C7C" w:rsidRDefault="00B32D04" w:rsidP="00B32D04">
                                <w:pPr>
                                  <w:rPr>
                                    <w:lang w:val="ka-GE"/>
                                  </w:rPr>
                                </w:pPr>
                                <w:r>
                                  <w:t>2</w:t>
                                </w:r>
                                <w:r>
                                  <w:rPr>
                                    <w:lang w:val="ka-GE"/>
                                  </w:rPr>
                                  <w:t>3</w:t>
                                </w:r>
                                <w:r w:rsidR="006F3955">
                                  <w:rPr>
                                    <w:lang w:val="ka-GE"/>
                                  </w:rPr>
                                  <w:t xml:space="preserve"> </w:t>
                                </w:r>
                                <w:r>
                                  <w:rPr>
                                    <w:lang w:val="ka-GE"/>
                                  </w:rPr>
                                  <w:t>აპრილი 2021</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2D516649" w14:textId="31CE08AC" w:rsidR="006F3955" w:rsidRPr="008464E9" w:rsidRDefault="008464E9" w:rsidP="00313B50">
                                <w:r>
                                  <w:t>Bcholadze@bog.ge</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6531E5D8" w14:textId="55A19607" w:rsidR="008464E9" w:rsidRDefault="006C01B5" w:rsidP="002A2EFD">
      <w:pPr>
        <w:pStyle w:val="NoSpacing"/>
        <w:tabs>
          <w:tab w:val="center" w:pos="4801"/>
          <w:tab w:val="right" w:pos="9603"/>
        </w:tabs>
        <w:jc w:val="center"/>
        <w:rPr>
          <w:rFonts w:eastAsiaTheme="minorHAnsi" w:cs="Sylfaen"/>
          <w:b/>
          <w:color w:val="auto"/>
          <w:sz w:val="40"/>
          <w:szCs w:val="56"/>
          <w:lang w:eastAsia="en-US"/>
        </w:rPr>
      </w:pPr>
      <w:r w:rsidRPr="006C01B5">
        <w:rPr>
          <w:rFonts w:eastAsiaTheme="minorHAnsi" w:cs="Arial"/>
          <w:b/>
          <w:color w:val="auto"/>
          <w:sz w:val="40"/>
          <w:szCs w:val="56"/>
          <w:lang w:eastAsia="en-US"/>
        </w:rPr>
        <w:t xml:space="preserve">IBM </w:t>
      </w:r>
      <w:proofErr w:type="spellStart"/>
      <w:r w:rsidRPr="006C01B5">
        <w:rPr>
          <w:rFonts w:eastAsiaTheme="minorHAnsi" w:cs="Arial"/>
          <w:b/>
          <w:color w:val="auto"/>
          <w:sz w:val="40"/>
          <w:szCs w:val="56"/>
          <w:lang w:eastAsia="en-US"/>
        </w:rPr>
        <w:t>QRadar</w:t>
      </w:r>
      <w:proofErr w:type="spellEnd"/>
      <w:r w:rsidRPr="006C01B5">
        <w:rPr>
          <w:rFonts w:eastAsiaTheme="minorHAnsi" w:cs="Arial"/>
          <w:b/>
          <w:color w:val="auto"/>
          <w:sz w:val="40"/>
          <w:szCs w:val="56"/>
          <w:lang w:eastAsia="en-US"/>
        </w:rPr>
        <w:t xml:space="preserve"> Renewal</w:t>
      </w:r>
    </w:p>
    <w:p w14:paraId="5176EFB1" w14:textId="21AEB982" w:rsidR="00971FCA" w:rsidRPr="001C15B4" w:rsidRDefault="00FF400F" w:rsidP="002A2EFD">
      <w:pPr>
        <w:pStyle w:val="NoSpacing"/>
        <w:tabs>
          <w:tab w:val="center" w:pos="4801"/>
          <w:tab w:val="right" w:pos="9603"/>
        </w:tabs>
        <w:jc w:val="center"/>
        <w:rPr>
          <w:rFonts w:asciiTheme="minorHAnsi" w:eastAsiaTheme="minorHAnsi" w:hAnsiTheme="minorHAnsi" w:cstheme="minorHAnsi"/>
          <w:b/>
          <w:color w:val="auto"/>
          <w:sz w:val="40"/>
          <w:szCs w:val="56"/>
          <w:lang w:val="ka-GE" w:eastAsia="en-US"/>
        </w:rPr>
      </w:pPr>
      <w:r w:rsidRPr="001C15B4">
        <w:rPr>
          <w:rFonts w:eastAsiaTheme="minorHAnsi" w:cs="Sylfaen"/>
          <w:b/>
          <w:color w:val="auto"/>
          <w:sz w:val="40"/>
          <w:szCs w:val="56"/>
          <w:lang w:val="ka-GE" w:eastAsia="en-US"/>
        </w:rPr>
        <w:t>ტენდერი</w:t>
      </w:r>
    </w:p>
    <w:p w14:paraId="0882EC45" w14:textId="77777777" w:rsidR="00FF400F" w:rsidRPr="001C15B4" w:rsidRDefault="00FF400F"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bookmarkStart w:id="1" w:name="_Toc456350217"/>
      <w:bookmarkStart w:id="2" w:name="_Toc456347628"/>
    </w:p>
    <w:p w14:paraId="1D0556CD" w14:textId="761F2ECD" w:rsidR="001A65B2" w:rsidRPr="001C15B4" w:rsidRDefault="001A65B2" w:rsidP="001A65B2">
      <w:pPr>
        <w:pStyle w:val="NoSpacing"/>
        <w:tabs>
          <w:tab w:val="center" w:pos="4801"/>
          <w:tab w:val="right" w:pos="9603"/>
        </w:tabs>
        <w:jc w:val="center"/>
        <w:rPr>
          <w:rFonts w:asciiTheme="minorHAnsi" w:eastAsiaTheme="minorHAnsi" w:hAnsiTheme="minorHAnsi" w:cstheme="minorHAnsi"/>
          <w:b/>
          <w:color w:val="auto"/>
          <w:sz w:val="32"/>
          <w:szCs w:val="56"/>
          <w:lang w:val="ka-GE" w:eastAsia="en-US"/>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77777777"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B651B8">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B651B8">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B651B8">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B651B8">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3" w:name="_Toc534810151"/>
      <w:bookmarkStart w:id="4" w:name="_Toc22227845"/>
      <w:bookmarkStart w:id="5" w:name="_Toc462407871"/>
      <w:bookmarkEnd w:id="1"/>
      <w:bookmarkEnd w:id="2"/>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3"/>
      <w:bookmarkEnd w:id="4"/>
    </w:p>
    <w:p w14:paraId="635AF4D9" w14:textId="48755878"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6C01B5" w:rsidRPr="006C01B5">
        <w:rPr>
          <w:rFonts w:eastAsiaTheme="minorEastAsia" w:cs="Sylfaen"/>
          <w:lang w:val="ka-GE" w:eastAsia="ja-JP"/>
        </w:rPr>
        <w:t>IBM QRadar Renewal</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5AD1AFFB"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8464E9">
        <w:rPr>
          <w:lang w:val="ka-GE"/>
        </w:rPr>
        <w:t xml:space="preserve">დოლარში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14567248"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მიწოდება განხორციელდეს ხელშეკრულების გაფორმებიდან </w:t>
      </w:r>
      <w:r w:rsidR="008464E9">
        <w:rPr>
          <w:rFonts w:cs="Sylfaen"/>
          <w:lang w:val="ka-GE"/>
        </w:rPr>
        <w:t xml:space="preserve">5 </w:t>
      </w:r>
      <w:r w:rsidRPr="00B8474F">
        <w:rPr>
          <w:rFonts w:cs="Sylfaen"/>
          <w:lang w:val="ka-GE"/>
        </w:rPr>
        <w:t>კალენდარული დღის ვადაში;</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5"/>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val="en-US" w:eastAsia="en-US"/>
        </w:rPr>
      </w:pPr>
      <w:bookmarkStart w:id="9" w:name="_Toc22227848"/>
      <w:r w:rsidRPr="00C525A4">
        <w:rPr>
          <w:rFonts w:eastAsiaTheme="minorHAnsi" w:cs="Sylfaen"/>
          <w:color w:val="231F20"/>
          <w:sz w:val="22"/>
          <w:szCs w:val="20"/>
          <w:lang w:eastAsia="en-US"/>
        </w:rPr>
        <w:t>დანართი1: ფასების ცხრილი</w:t>
      </w:r>
      <w:bookmarkEnd w:id="9"/>
    </w:p>
    <w:p w14:paraId="798143FC" w14:textId="77777777" w:rsidR="00C50B02" w:rsidRPr="00C50B02" w:rsidRDefault="00C50B02" w:rsidP="00C50B02">
      <w:pPr>
        <w:pStyle w:val="a0"/>
        <w:numPr>
          <w:ilvl w:val="0"/>
          <w:numId w:val="0"/>
        </w:numPr>
        <w:ind w:left="360"/>
        <w:rPr>
          <w:lang w:eastAsia="en-US"/>
        </w:rPr>
      </w:pPr>
    </w:p>
    <w:tbl>
      <w:tblPr>
        <w:tblStyle w:val="TableGrid1"/>
        <w:tblW w:w="10080" w:type="dxa"/>
        <w:tblInd w:w="108" w:type="dxa"/>
        <w:tblLook w:val="04A0" w:firstRow="1" w:lastRow="0" w:firstColumn="1" w:lastColumn="0" w:noHBand="0" w:noVBand="1"/>
      </w:tblPr>
      <w:tblGrid>
        <w:gridCol w:w="6030"/>
        <w:gridCol w:w="1350"/>
        <w:gridCol w:w="1260"/>
        <w:gridCol w:w="1440"/>
      </w:tblGrid>
      <w:tr w:rsidR="00914816" w:rsidRPr="00BE670B" w14:paraId="5C33D3C6" w14:textId="77777777" w:rsidTr="00E6278E">
        <w:trPr>
          <w:trHeight w:val="755"/>
        </w:trPr>
        <w:tc>
          <w:tcPr>
            <w:tcW w:w="6030" w:type="dxa"/>
            <w:vAlign w:val="center"/>
          </w:tcPr>
          <w:p w14:paraId="099609B3" w14:textId="52300489" w:rsidR="00BE670B" w:rsidRPr="00BE670B" w:rsidRDefault="00BE670B" w:rsidP="00BE670B">
            <w:pPr>
              <w:jc w:val="center"/>
              <w:rPr>
                <w:rFonts w:ascii="Sylfaen" w:hAnsi="Sylfaen" w:cs="Sylfaen"/>
                <w:sz w:val="20"/>
                <w:szCs w:val="20"/>
                <w:lang w:val="ka-GE"/>
              </w:rPr>
            </w:pPr>
            <w:r>
              <w:rPr>
                <w:rFonts w:ascii="Sylfaen" w:hAnsi="Sylfaen" w:cs="Sylfaen"/>
                <w:sz w:val="20"/>
                <w:szCs w:val="20"/>
                <w:lang w:val="ka-GE"/>
              </w:rPr>
              <w:t>მინიმალური სპეციფიკაციები</w:t>
            </w:r>
          </w:p>
        </w:tc>
        <w:tc>
          <w:tcPr>
            <w:tcW w:w="1350" w:type="dxa"/>
            <w:vAlign w:val="center"/>
          </w:tcPr>
          <w:p w14:paraId="5BFEC223" w14:textId="66FB8866" w:rsidR="00BE670B" w:rsidRPr="00BE670B" w:rsidRDefault="00E6278E" w:rsidP="00BE670B">
            <w:pPr>
              <w:jc w:val="center"/>
              <w:rPr>
                <w:rFonts w:ascii="Sylfaen" w:hAnsi="Sylfaen" w:cs="Sylfaen"/>
                <w:sz w:val="20"/>
                <w:szCs w:val="20"/>
                <w:lang w:val="ka-GE"/>
              </w:rPr>
            </w:pPr>
            <w:r>
              <w:rPr>
                <w:rFonts w:ascii="Sylfaen" w:hAnsi="Sylfaen" w:cs="Sylfaen"/>
                <w:sz w:val="20"/>
                <w:szCs w:val="20"/>
                <w:lang w:val="ka-GE"/>
              </w:rPr>
              <w:t>რაოდენობა</w:t>
            </w:r>
          </w:p>
        </w:tc>
        <w:tc>
          <w:tcPr>
            <w:tcW w:w="1260" w:type="dxa"/>
            <w:vAlign w:val="center"/>
          </w:tcPr>
          <w:p w14:paraId="576A95B3" w14:textId="08EBE371" w:rsidR="00BE670B" w:rsidRPr="00BE670B" w:rsidRDefault="00E6278E" w:rsidP="00BE670B">
            <w:pPr>
              <w:jc w:val="center"/>
              <w:rPr>
                <w:rFonts w:ascii="Sylfaen" w:hAnsi="Sylfaen" w:cs="Sylfaen"/>
                <w:sz w:val="20"/>
                <w:szCs w:val="20"/>
                <w:lang w:val="ka-GE"/>
              </w:rPr>
            </w:pPr>
            <w:r>
              <w:rPr>
                <w:rFonts w:ascii="Sylfaen" w:hAnsi="Sylfaen" w:cs="Sylfaen"/>
                <w:sz w:val="20"/>
                <w:szCs w:val="20"/>
                <w:lang w:val="ka-GE"/>
              </w:rPr>
              <w:t>ფასი</w:t>
            </w:r>
          </w:p>
        </w:tc>
        <w:tc>
          <w:tcPr>
            <w:tcW w:w="1440" w:type="dxa"/>
            <w:vAlign w:val="center"/>
          </w:tcPr>
          <w:p w14:paraId="2EFDDDD4" w14:textId="0EFCD0E5" w:rsidR="00BE670B" w:rsidRPr="00E6278E" w:rsidRDefault="00E6278E" w:rsidP="00BE670B">
            <w:pPr>
              <w:jc w:val="center"/>
              <w:rPr>
                <w:rFonts w:ascii="Sylfaen" w:hAnsi="Sylfaen" w:cs="Sylfaen"/>
                <w:sz w:val="20"/>
                <w:szCs w:val="20"/>
              </w:rPr>
            </w:pPr>
            <w:r>
              <w:rPr>
                <w:rFonts w:ascii="Sylfaen" w:hAnsi="Sylfaen" w:cs="Sylfaen"/>
                <w:sz w:val="20"/>
                <w:szCs w:val="20"/>
                <w:lang w:val="ka-GE"/>
              </w:rPr>
              <w:t>ჯამი (</w:t>
            </w:r>
            <w:r>
              <w:rPr>
                <w:rFonts w:ascii="Sylfaen" w:hAnsi="Sylfaen" w:cs="Sylfaen"/>
                <w:sz w:val="20"/>
                <w:szCs w:val="20"/>
                <w:lang w:val="af-ZA"/>
              </w:rPr>
              <w:t xml:space="preserve"> </w:t>
            </w:r>
            <w:r>
              <w:rPr>
                <w:rFonts w:ascii="Sylfaen" w:hAnsi="Sylfaen" w:cs="Sylfaen"/>
                <w:sz w:val="20"/>
                <w:szCs w:val="20"/>
              </w:rPr>
              <w:t>USD)</w:t>
            </w:r>
          </w:p>
        </w:tc>
      </w:tr>
      <w:tr w:rsidR="00914816" w:rsidRPr="00BE670B" w14:paraId="7854733C" w14:textId="77777777" w:rsidTr="00E6278E">
        <w:trPr>
          <w:trHeight w:val="895"/>
        </w:trPr>
        <w:tc>
          <w:tcPr>
            <w:tcW w:w="6030" w:type="dxa"/>
          </w:tcPr>
          <w:p w14:paraId="78CF1F7C" w14:textId="77777777" w:rsidR="006C01B5" w:rsidRPr="006C01B5" w:rsidRDefault="006C01B5" w:rsidP="006C01B5">
            <w:pPr>
              <w:autoSpaceDE w:val="0"/>
              <w:autoSpaceDN w:val="0"/>
              <w:adjustRightInd w:val="0"/>
              <w:jc w:val="left"/>
              <w:rPr>
                <w:rFonts w:ascii="Sylfaen" w:hAnsi="Sylfaen" w:cs="Segoe UI"/>
                <w:color w:val="000000"/>
              </w:rPr>
            </w:pPr>
          </w:p>
          <w:tbl>
            <w:tblPr>
              <w:tblW w:w="0" w:type="auto"/>
              <w:tblBorders>
                <w:top w:val="nil"/>
                <w:left w:val="nil"/>
                <w:bottom w:val="nil"/>
                <w:right w:val="nil"/>
              </w:tblBorders>
              <w:tblLook w:val="0000" w:firstRow="0" w:lastRow="0" w:firstColumn="0" w:lastColumn="0" w:noHBand="0" w:noVBand="0"/>
            </w:tblPr>
            <w:tblGrid>
              <w:gridCol w:w="5814"/>
            </w:tblGrid>
            <w:tr w:rsidR="006C01B5" w:rsidRPr="006C01B5" w14:paraId="07A0A9EC" w14:textId="77777777">
              <w:trPr>
                <w:trHeight w:val="223"/>
              </w:trPr>
              <w:tc>
                <w:tcPr>
                  <w:tcW w:w="0" w:type="auto"/>
                </w:tcPr>
                <w:p w14:paraId="3CF7C07F" w14:textId="70BE711E" w:rsidR="006C01B5" w:rsidRPr="006C01B5" w:rsidRDefault="006C01B5" w:rsidP="006C01B5">
                  <w:pPr>
                    <w:autoSpaceDE w:val="0"/>
                    <w:autoSpaceDN w:val="0"/>
                    <w:adjustRightInd w:val="0"/>
                    <w:jc w:val="left"/>
                    <w:rPr>
                      <w:rFonts w:cs="Segoe UI"/>
                      <w:color w:val="000000"/>
                      <w:sz w:val="22"/>
                      <w:szCs w:val="22"/>
                    </w:rPr>
                  </w:pPr>
                  <w:r w:rsidRPr="006C01B5">
                    <w:rPr>
                      <w:rFonts w:cs="Segoe UI"/>
                      <w:color w:val="000000"/>
                      <w:sz w:val="22"/>
                      <w:szCs w:val="22"/>
                    </w:rPr>
                    <w:t xml:space="preserve">IBM </w:t>
                  </w:r>
                  <w:proofErr w:type="spellStart"/>
                  <w:r w:rsidRPr="006C01B5">
                    <w:rPr>
                      <w:rFonts w:cs="Segoe UI"/>
                      <w:color w:val="000000"/>
                      <w:sz w:val="22"/>
                      <w:szCs w:val="22"/>
                    </w:rPr>
                    <w:t>QRadar</w:t>
                  </w:r>
                  <w:proofErr w:type="spellEnd"/>
                  <w:r w:rsidRPr="006C01B5">
                    <w:rPr>
                      <w:rFonts w:cs="Segoe UI"/>
                      <w:color w:val="000000"/>
                      <w:sz w:val="22"/>
                      <w:szCs w:val="22"/>
                    </w:rPr>
                    <w:t xml:space="preserve"> Software Install Annual SW Subscription &amp; Support Renewal 12 Months</w:t>
                  </w:r>
                </w:p>
              </w:tc>
            </w:tr>
          </w:tbl>
          <w:p w14:paraId="5E706C20" w14:textId="58CFD320" w:rsidR="00BE670B" w:rsidRPr="006C01B5" w:rsidRDefault="00BE670B" w:rsidP="006C01B5">
            <w:pPr>
              <w:jc w:val="left"/>
              <w:rPr>
                <w:rFonts w:ascii="Sylfaen" w:hAnsi="Sylfaen" w:cs="Sylfaen"/>
                <w:lang w:val="ka-GE"/>
              </w:rPr>
            </w:pPr>
          </w:p>
        </w:tc>
        <w:tc>
          <w:tcPr>
            <w:tcW w:w="1350" w:type="dxa"/>
          </w:tcPr>
          <w:p w14:paraId="19F0E48A" w14:textId="0E8A7759" w:rsidR="00BE670B" w:rsidRPr="00E6278E" w:rsidRDefault="00E6278E" w:rsidP="00BE670B">
            <w:pPr>
              <w:jc w:val="left"/>
              <w:rPr>
                <w:rFonts w:ascii="Sylfaen" w:hAnsi="Sylfaen" w:cs="Sylfaen"/>
                <w:sz w:val="20"/>
                <w:szCs w:val="20"/>
              </w:rPr>
            </w:pPr>
            <w:r>
              <w:rPr>
                <w:rFonts w:ascii="Sylfaen" w:hAnsi="Sylfaen" w:cs="Sylfaen"/>
                <w:sz w:val="20"/>
                <w:szCs w:val="20"/>
              </w:rPr>
              <w:t>1</w:t>
            </w:r>
          </w:p>
        </w:tc>
        <w:tc>
          <w:tcPr>
            <w:tcW w:w="1260" w:type="dxa"/>
            <w:vAlign w:val="center"/>
          </w:tcPr>
          <w:p w14:paraId="497C3E9A" w14:textId="2415369B" w:rsidR="00BE670B" w:rsidRPr="00BE670B" w:rsidRDefault="00BE670B" w:rsidP="00BE670B">
            <w:pPr>
              <w:jc w:val="center"/>
              <w:rPr>
                <w:rFonts w:ascii="Sylfaen" w:hAnsi="Sylfaen" w:cs="Sylfaen"/>
                <w:sz w:val="20"/>
                <w:szCs w:val="20"/>
                <w:lang w:val="ka-GE"/>
              </w:rPr>
            </w:pPr>
          </w:p>
        </w:tc>
        <w:tc>
          <w:tcPr>
            <w:tcW w:w="1440" w:type="dxa"/>
          </w:tcPr>
          <w:p w14:paraId="3E7A63D3" w14:textId="77777777" w:rsidR="00BE670B" w:rsidRPr="00BE670B" w:rsidRDefault="00BE670B" w:rsidP="00BE670B">
            <w:pPr>
              <w:jc w:val="left"/>
              <w:rPr>
                <w:rFonts w:ascii="Sylfaen" w:hAnsi="Sylfaen" w:cs="Sylfaen"/>
                <w:sz w:val="20"/>
                <w:szCs w:val="20"/>
                <w:lang w:val="ka-GE"/>
              </w:rPr>
            </w:pPr>
          </w:p>
        </w:tc>
      </w:tr>
      <w:tr w:rsidR="008464E9" w:rsidRPr="00BE670B" w14:paraId="76837EC2" w14:textId="77777777" w:rsidTr="00E6278E">
        <w:trPr>
          <w:trHeight w:val="445"/>
        </w:trPr>
        <w:tc>
          <w:tcPr>
            <w:tcW w:w="6030" w:type="dxa"/>
          </w:tcPr>
          <w:p w14:paraId="5DF1D1FD" w14:textId="58D4B367" w:rsidR="008464E9" w:rsidRPr="006C01B5" w:rsidRDefault="006C01B5" w:rsidP="006C01B5">
            <w:pPr>
              <w:jc w:val="left"/>
              <w:rPr>
                <w:rFonts w:ascii="Sylfaen" w:hAnsi="Sylfaen" w:cs="Sylfaen"/>
                <w:lang w:val="ka-GE"/>
              </w:rPr>
            </w:pPr>
            <w:r w:rsidRPr="006C01B5">
              <w:rPr>
                <w:rFonts w:ascii="Sylfaen" w:hAnsi="Sylfaen" w:cs="Sylfaen"/>
                <w:lang w:val="ka-GE"/>
              </w:rPr>
              <w:t>IBM QRadar Event Capacity 2.5K Events Per Second Annual SW Subscription &amp; Support Renewal 12 Months</w:t>
            </w:r>
          </w:p>
        </w:tc>
        <w:tc>
          <w:tcPr>
            <w:tcW w:w="1350" w:type="dxa"/>
          </w:tcPr>
          <w:p w14:paraId="2111B672" w14:textId="67330365" w:rsidR="008464E9" w:rsidRPr="00E6278E" w:rsidRDefault="00E6278E" w:rsidP="00BE670B">
            <w:pPr>
              <w:jc w:val="left"/>
              <w:rPr>
                <w:rFonts w:cs="Sylfaen"/>
              </w:rPr>
            </w:pPr>
            <w:r>
              <w:rPr>
                <w:rFonts w:cs="Sylfaen"/>
              </w:rPr>
              <w:t>1</w:t>
            </w:r>
          </w:p>
        </w:tc>
        <w:tc>
          <w:tcPr>
            <w:tcW w:w="1260" w:type="dxa"/>
            <w:vAlign w:val="center"/>
          </w:tcPr>
          <w:p w14:paraId="3F90FD98" w14:textId="77777777" w:rsidR="008464E9" w:rsidRPr="00BE670B" w:rsidRDefault="008464E9" w:rsidP="00BE670B">
            <w:pPr>
              <w:jc w:val="center"/>
              <w:rPr>
                <w:rFonts w:cs="Sylfaen"/>
                <w:lang w:val="ka-GE"/>
              </w:rPr>
            </w:pPr>
          </w:p>
        </w:tc>
        <w:tc>
          <w:tcPr>
            <w:tcW w:w="1440" w:type="dxa"/>
          </w:tcPr>
          <w:p w14:paraId="385D8351" w14:textId="77777777" w:rsidR="008464E9" w:rsidRPr="00BE670B" w:rsidRDefault="008464E9" w:rsidP="00BE670B">
            <w:pPr>
              <w:jc w:val="left"/>
              <w:rPr>
                <w:rFonts w:cs="Sylfaen"/>
                <w:lang w:val="ka-GE"/>
              </w:rPr>
            </w:pPr>
          </w:p>
        </w:tc>
      </w:tr>
      <w:tr w:rsidR="008464E9" w:rsidRPr="00BE670B" w14:paraId="18B20915" w14:textId="77777777" w:rsidTr="00E6278E">
        <w:trPr>
          <w:trHeight w:val="904"/>
        </w:trPr>
        <w:tc>
          <w:tcPr>
            <w:tcW w:w="6030" w:type="dxa"/>
          </w:tcPr>
          <w:p w14:paraId="1565A519" w14:textId="2C717A62" w:rsidR="008464E9" w:rsidRPr="006C01B5" w:rsidRDefault="006C01B5" w:rsidP="006C01B5">
            <w:pPr>
              <w:jc w:val="left"/>
              <w:rPr>
                <w:rFonts w:ascii="Sylfaen" w:hAnsi="Sylfaen" w:cs="Sylfaen"/>
                <w:lang w:val="ka-GE"/>
              </w:rPr>
            </w:pPr>
            <w:r w:rsidRPr="006C01B5">
              <w:rPr>
                <w:rFonts w:ascii="Sylfaen" w:hAnsi="Sylfaen" w:cs="Sylfaen"/>
                <w:lang w:val="ka-GE"/>
              </w:rPr>
              <w:t>IBM QRadar Flows Capacity 100K Flows Per Minute Annual SW Subscription &amp; Support Renewal 12 Months</w:t>
            </w:r>
          </w:p>
        </w:tc>
        <w:tc>
          <w:tcPr>
            <w:tcW w:w="1350" w:type="dxa"/>
          </w:tcPr>
          <w:p w14:paraId="777B70BE" w14:textId="2B162BA9" w:rsidR="008464E9" w:rsidRPr="00E6278E" w:rsidRDefault="00E6278E" w:rsidP="00BE670B">
            <w:pPr>
              <w:jc w:val="left"/>
              <w:rPr>
                <w:rFonts w:cs="Sylfaen"/>
              </w:rPr>
            </w:pPr>
            <w:r>
              <w:rPr>
                <w:rFonts w:cs="Sylfaen"/>
              </w:rPr>
              <w:t>1</w:t>
            </w:r>
          </w:p>
        </w:tc>
        <w:tc>
          <w:tcPr>
            <w:tcW w:w="1260" w:type="dxa"/>
            <w:vAlign w:val="center"/>
          </w:tcPr>
          <w:p w14:paraId="55A11FDC" w14:textId="77777777" w:rsidR="008464E9" w:rsidRPr="00BE670B" w:rsidRDefault="008464E9" w:rsidP="00BE670B">
            <w:pPr>
              <w:jc w:val="center"/>
              <w:rPr>
                <w:rFonts w:cs="Sylfaen"/>
                <w:lang w:val="ka-GE"/>
              </w:rPr>
            </w:pPr>
          </w:p>
        </w:tc>
        <w:tc>
          <w:tcPr>
            <w:tcW w:w="1440" w:type="dxa"/>
          </w:tcPr>
          <w:p w14:paraId="215017E9" w14:textId="77777777" w:rsidR="008464E9" w:rsidRPr="00BE670B" w:rsidRDefault="008464E9" w:rsidP="00BE670B">
            <w:pPr>
              <w:jc w:val="left"/>
              <w:rPr>
                <w:rFonts w:cs="Sylfaen"/>
                <w:lang w:val="ka-GE"/>
              </w:rPr>
            </w:pPr>
          </w:p>
        </w:tc>
      </w:tr>
      <w:tr w:rsidR="00E6278E" w:rsidRPr="00BE670B" w14:paraId="651DBCAF" w14:textId="77777777" w:rsidTr="00E6278E">
        <w:trPr>
          <w:trHeight w:val="796"/>
        </w:trPr>
        <w:tc>
          <w:tcPr>
            <w:tcW w:w="6030" w:type="dxa"/>
          </w:tcPr>
          <w:p w14:paraId="621DE107" w14:textId="77777777" w:rsidR="006C01B5" w:rsidRPr="006C01B5" w:rsidRDefault="006C01B5" w:rsidP="006C01B5">
            <w:pPr>
              <w:autoSpaceDE w:val="0"/>
              <w:autoSpaceDN w:val="0"/>
              <w:adjustRightInd w:val="0"/>
              <w:jc w:val="left"/>
              <w:rPr>
                <w:rFonts w:ascii="Sylfaen" w:hAnsi="Sylfaen" w:cs="Segoe UI"/>
                <w:color w:val="000000"/>
              </w:rPr>
            </w:pPr>
          </w:p>
          <w:tbl>
            <w:tblPr>
              <w:tblW w:w="0" w:type="auto"/>
              <w:tblBorders>
                <w:top w:val="nil"/>
                <w:left w:val="nil"/>
                <w:bottom w:val="nil"/>
                <w:right w:val="nil"/>
              </w:tblBorders>
              <w:tblLook w:val="0000" w:firstRow="0" w:lastRow="0" w:firstColumn="0" w:lastColumn="0" w:noHBand="0" w:noVBand="0"/>
            </w:tblPr>
            <w:tblGrid>
              <w:gridCol w:w="5814"/>
            </w:tblGrid>
            <w:tr w:rsidR="006C01B5" w:rsidRPr="006C01B5" w14:paraId="78124A6F" w14:textId="77777777">
              <w:trPr>
                <w:trHeight w:val="223"/>
              </w:trPr>
              <w:tc>
                <w:tcPr>
                  <w:tcW w:w="0" w:type="auto"/>
                </w:tcPr>
                <w:p w14:paraId="2F4EAB67" w14:textId="55068236" w:rsidR="006C01B5" w:rsidRPr="006C01B5" w:rsidRDefault="006C01B5" w:rsidP="006C01B5">
                  <w:pPr>
                    <w:autoSpaceDE w:val="0"/>
                    <w:autoSpaceDN w:val="0"/>
                    <w:adjustRightInd w:val="0"/>
                    <w:jc w:val="left"/>
                    <w:rPr>
                      <w:rFonts w:cs="Segoe UI"/>
                      <w:color w:val="000000"/>
                      <w:sz w:val="22"/>
                      <w:szCs w:val="22"/>
                    </w:rPr>
                  </w:pPr>
                  <w:r w:rsidRPr="006C01B5">
                    <w:rPr>
                      <w:rFonts w:cs="Segoe UI"/>
                      <w:color w:val="000000"/>
                      <w:sz w:val="22"/>
                      <w:szCs w:val="22"/>
                    </w:rPr>
                    <w:t xml:space="preserve">IBM </w:t>
                  </w:r>
                  <w:proofErr w:type="spellStart"/>
                  <w:r w:rsidRPr="006C01B5">
                    <w:rPr>
                      <w:rFonts w:cs="Segoe UI"/>
                      <w:color w:val="000000"/>
                      <w:sz w:val="22"/>
                      <w:szCs w:val="22"/>
                    </w:rPr>
                    <w:t>QRadar</w:t>
                  </w:r>
                  <w:proofErr w:type="spellEnd"/>
                  <w:r w:rsidRPr="006C01B5">
                    <w:rPr>
                      <w:rFonts w:cs="Segoe UI"/>
                      <w:color w:val="000000"/>
                      <w:sz w:val="22"/>
                      <w:szCs w:val="22"/>
                    </w:rPr>
                    <w:t xml:space="preserve"> Software Node Install Annual SW Subscription &amp; Support Renewal 12 Months</w:t>
                  </w:r>
                </w:p>
              </w:tc>
            </w:tr>
          </w:tbl>
          <w:p w14:paraId="78468D01" w14:textId="29603BB8" w:rsidR="00E6278E" w:rsidRPr="006C01B5" w:rsidRDefault="00E6278E" w:rsidP="006C01B5">
            <w:pPr>
              <w:jc w:val="left"/>
              <w:rPr>
                <w:rFonts w:ascii="Sylfaen" w:hAnsi="Sylfaen" w:cs="Sylfaen"/>
                <w:lang w:val="ka-GE"/>
              </w:rPr>
            </w:pPr>
          </w:p>
        </w:tc>
        <w:tc>
          <w:tcPr>
            <w:tcW w:w="1350" w:type="dxa"/>
          </w:tcPr>
          <w:p w14:paraId="459C4E55" w14:textId="0C95B070" w:rsidR="00E6278E" w:rsidRPr="00E6278E" w:rsidRDefault="00E6278E" w:rsidP="00BE670B">
            <w:pPr>
              <w:jc w:val="left"/>
              <w:rPr>
                <w:rFonts w:cs="Sylfaen"/>
              </w:rPr>
            </w:pPr>
            <w:r>
              <w:rPr>
                <w:rFonts w:cs="Sylfaen"/>
              </w:rPr>
              <w:t>1</w:t>
            </w:r>
          </w:p>
        </w:tc>
        <w:tc>
          <w:tcPr>
            <w:tcW w:w="1260" w:type="dxa"/>
            <w:vAlign w:val="center"/>
          </w:tcPr>
          <w:p w14:paraId="1875ED2C" w14:textId="77777777" w:rsidR="00E6278E" w:rsidRPr="00BE670B" w:rsidRDefault="00E6278E" w:rsidP="00BE670B">
            <w:pPr>
              <w:jc w:val="center"/>
              <w:rPr>
                <w:rFonts w:cs="Sylfaen"/>
                <w:lang w:val="ka-GE"/>
              </w:rPr>
            </w:pPr>
          </w:p>
        </w:tc>
        <w:tc>
          <w:tcPr>
            <w:tcW w:w="1440" w:type="dxa"/>
          </w:tcPr>
          <w:p w14:paraId="7F185FBC" w14:textId="77777777" w:rsidR="00E6278E" w:rsidRPr="00BE670B" w:rsidRDefault="00E6278E" w:rsidP="00BE670B">
            <w:pPr>
              <w:jc w:val="left"/>
              <w:rPr>
                <w:rFonts w:cs="Sylfaen"/>
                <w:lang w:val="ka-GE"/>
              </w:rPr>
            </w:pPr>
          </w:p>
        </w:tc>
      </w:tr>
      <w:tr w:rsidR="006938CA" w:rsidRPr="00BE670B" w14:paraId="3F7E2999" w14:textId="77777777" w:rsidTr="00E6278E">
        <w:trPr>
          <w:trHeight w:val="436"/>
        </w:trPr>
        <w:tc>
          <w:tcPr>
            <w:tcW w:w="8640" w:type="dxa"/>
            <w:gridSpan w:val="3"/>
            <w:vAlign w:val="center"/>
          </w:tcPr>
          <w:p w14:paraId="5D612C01" w14:textId="382CE817" w:rsidR="006938CA" w:rsidRPr="006938CA" w:rsidRDefault="006938CA" w:rsidP="00BE5383">
            <w:pPr>
              <w:jc w:val="center"/>
              <w:rPr>
                <w:rFonts w:ascii="Sylfaen" w:hAnsi="Sylfaen" w:cs="Sylfaen"/>
                <w:lang w:val="ka-GE"/>
              </w:rPr>
            </w:pPr>
            <w:r w:rsidRPr="006938CA">
              <w:rPr>
                <w:rFonts w:ascii="Sylfaen" w:hAnsi="Sylfaen" w:cs="Sylfaen"/>
                <w:sz w:val="20"/>
                <w:szCs w:val="20"/>
                <w:lang w:val="ka-GE"/>
              </w:rPr>
              <w:t>სულ ფასი:</w:t>
            </w:r>
          </w:p>
        </w:tc>
        <w:tc>
          <w:tcPr>
            <w:tcW w:w="1440" w:type="dxa"/>
          </w:tcPr>
          <w:p w14:paraId="73E1FB9A" w14:textId="77777777" w:rsidR="006938CA" w:rsidRPr="00BE670B" w:rsidRDefault="006938CA" w:rsidP="00BE670B">
            <w:pPr>
              <w:jc w:val="left"/>
              <w:rPr>
                <w:rFonts w:cs="Sylfaen"/>
                <w:lang w:val="ka-GE"/>
              </w:rPr>
            </w:pPr>
          </w:p>
        </w:tc>
      </w:tr>
    </w:tbl>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0"/>
      <w:headerReference w:type="first" r:id="rId11"/>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1CF61" w14:textId="77777777" w:rsidR="00B651B8" w:rsidRDefault="00B651B8" w:rsidP="002E7950">
      <w:r>
        <w:separator/>
      </w:r>
    </w:p>
  </w:endnote>
  <w:endnote w:type="continuationSeparator" w:id="0">
    <w:p w14:paraId="21F2F1C5" w14:textId="77777777" w:rsidR="00B651B8" w:rsidRDefault="00B651B8"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B32D04">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B32D04">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3F2A6" w14:textId="77777777" w:rsidR="00B651B8" w:rsidRDefault="00B651B8" w:rsidP="002E7950">
      <w:r>
        <w:separator/>
      </w:r>
    </w:p>
  </w:footnote>
  <w:footnote w:type="continuationSeparator" w:id="0">
    <w:p w14:paraId="75B46104" w14:textId="77777777" w:rsidR="00B651B8" w:rsidRDefault="00B651B8"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0">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8"/>
  </w:num>
  <w:num w:numId="5">
    <w:abstractNumId w:val="7"/>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4"/>
  </w:num>
  <w:num w:numId="8">
    <w:abstractNumId w:val="11"/>
  </w:num>
  <w:num w:numId="9">
    <w:abstractNumId w:val="13"/>
  </w:num>
  <w:num w:numId="10">
    <w:abstractNumId w:val="3"/>
  </w:num>
  <w:num w:numId="11">
    <w:abstractNumId w:val="12"/>
  </w:num>
  <w:num w:numId="12">
    <w:abstractNumId w:val="0"/>
  </w:num>
  <w:num w:numId="13">
    <w:abstractNumId w:val="1"/>
  </w:num>
  <w:num w:numId="14">
    <w:abstractNumId w:val="15"/>
  </w:num>
  <w:num w:numId="15">
    <w:abstractNumId w:val="5"/>
  </w:num>
  <w:num w:numId="16">
    <w:abstractNumId w:val="10"/>
  </w:num>
  <w:num w:numId="1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7C99"/>
    <w:rsid w:val="00210ABE"/>
    <w:rsid w:val="00210CC2"/>
    <w:rsid w:val="00211C25"/>
    <w:rsid w:val="00211DB4"/>
    <w:rsid w:val="002126AB"/>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B8C"/>
    <w:rsid w:val="00B32D04"/>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200"/>
    <w:rsid w:val="00B600D0"/>
    <w:rsid w:val="00B60688"/>
    <w:rsid w:val="00B60AF2"/>
    <w:rsid w:val="00B61CF2"/>
    <w:rsid w:val="00B61E56"/>
    <w:rsid w:val="00B6241B"/>
    <w:rsid w:val="00B62774"/>
    <w:rsid w:val="00B6301A"/>
    <w:rsid w:val="00B63E40"/>
    <w:rsid w:val="00B651B8"/>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962C0-7081-423E-A39E-0E9667D94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2021-04-21T10:28:00Z</dcterms:created>
  <dcterms:modified xsi:type="dcterms:W3CDTF">2021-04-21T10:28:00Z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